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A4" w:rsidRPr="00743A66" w:rsidRDefault="004B0FAD" w:rsidP="00AC41FB">
      <w:pPr>
        <w:spacing w:after="0" w:line="480" w:lineRule="auto"/>
        <w:jc w:val="both"/>
        <w:rPr>
          <w:rFonts w:ascii="Palatino Linotype" w:hAnsi="Palatino Linotype" w:cs="Arial"/>
          <w:sz w:val="20"/>
          <w:szCs w:val="20"/>
          <w:lang w:val="en-US"/>
        </w:rPr>
      </w:pPr>
      <w:r w:rsidRPr="00743A66">
        <w:rPr>
          <w:rFonts w:ascii="Palatino Linotype" w:hAnsi="Palatino Linotype" w:cs="Arial"/>
          <w:b/>
          <w:sz w:val="20"/>
          <w:szCs w:val="20"/>
          <w:lang w:val="en-US"/>
        </w:rPr>
        <w:t xml:space="preserve">Table </w:t>
      </w:r>
      <w:proofErr w:type="spellStart"/>
      <w:r w:rsidRPr="00743A66">
        <w:rPr>
          <w:rFonts w:ascii="Palatino Linotype" w:hAnsi="Palatino Linotype" w:cs="Arial"/>
          <w:b/>
          <w:sz w:val="20"/>
          <w:szCs w:val="20"/>
          <w:lang w:val="en-US"/>
        </w:rPr>
        <w:t>S</w:t>
      </w:r>
      <w:r w:rsidR="00743A66" w:rsidRPr="00743A66">
        <w:rPr>
          <w:rFonts w:ascii="Palatino Linotype" w:hAnsi="Palatino Linotype" w:cs="Arial"/>
          <w:b/>
          <w:sz w:val="20"/>
          <w:szCs w:val="20"/>
          <w:lang w:val="en-US"/>
        </w:rPr>
        <w:t>2</w:t>
      </w:r>
      <w:proofErr w:type="spellEnd"/>
      <w:r w:rsidR="002940A4" w:rsidRPr="00743A66">
        <w:rPr>
          <w:rFonts w:ascii="Palatino Linotype" w:hAnsi="Palatino Linotype" w:cs="Arial"/>
          <w:sz w:val="20"/>
          <w:szCs w:val="20"/>
          <w:lang w:val="en-US"/>
        </w:rPr>
        <w:t xml:space="preserve">. </w:t>
      </w:r>
      <w:r w:rsidR="00EF6C59">
        <w:rPr>
          <w:rFonts w:ascii="Palatino Linotype" w:hAnsi="Palatino Linotype" w:cs="Arial"/>
          <w:sz w:val="20"/>
          <w:szCs w:val="20"/>
          <w:lang w:val="en-US"/>
        </w:rPr>
        <w:t xml:space="preserve">Reference values </w:t>
      </w:r>
      <w:r w:rsidR="002940A4" w:rsidRPr="00743A66">
        <w:rPr>
          <w:rFonts w:ascii="Palatino Linotype" w:hAnsi="Palatino Linotype" w:cs="Arial"/>
          <w:sz w:val="20"/>
          <w:szCs w:val="20"/>
          <w:lang w:val="en-US"/>
        </w:rPr>
        <w:t>in venous blood of horses.</w:t>
      </w:r>
    </w:p>
    <w:tbl>
      <w:tblPr>
        <w:tblStyle w:val="Tabelacomgrade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9"/>
        <w:gridCol w:w="2949"/>
      </w:tblGrid>
      <w:tr w:rsidR="002940A4" w:rsidRPr="00743A66" w:rsidTr="005425F4">
        <w:trPr>
          <w:trHeight w:val="284"/>
          <w:jc w:val="center"/>
        </w:trPr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2940A4" w:rsidRPr="00743A66" w:rsidRDefault="002940A4" w:rsidP="005425F4">
            <w:pPr>
              <w:ind w:right="-92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b/>
                <w:sz w:val="20"/>
                <w:szCs w:val="20"/>
              </w:rPr>
              <w:t>Variable</w:t>
            </w:r>
            <w:proofErr w:type="spellEnd"/>
          </w:p>
        </w:tc>
        <w:tc>
          <w:tcPr>
            <w:tcW w:w="2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0A4" w:rsidRPr="00743A66" w:rsidRDefault="002940A4" w:rsidP="005425F4">
            <w:pPr>
              <w:ind w:right="-114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b/>
                <w:sz w:val="20"/>
                <w:szCs w:val="20"/>
              </w:rPr>
              <w:t>Reference</w:t>
            </w:r>
            <w:proofErr w:type="spellEnd"/>
            <w:r w:rsidRPr="00743A66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range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  <w:tcBorders>
              <w:top w:val="single" w:sz="4" w:space="0" w:color="auto"/>
            </w:tcBorders>
          </w:tcPr>
          <w:p w:rsidR="002940A4" w:rsidRPr="00743A66" w:rsidRDefault="002940A4" w:rsidP="005425F4">
            <w:pPr>
              <w:ind w:right="1386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gram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pH</w:t>
            </w:r>
            <w:proofErr w:type="gramEnd"/>
          </w:p>
        </w:tc>
        <w:tc>
          <w:tcPr>
            <w:tcW w:w="2949" w:type="dxa"/>
            <w:tcBorders>
              <w:top w:val="single" w:sz="4" w:space="0" w:color="auto"/>
            </w:tcBorders>
          </w:tcPr>
          <w:p w:rsidR="002940A4" w:rsidRPr="00743A66" w:rsidRDefault="00777911" w:rsidP="00E746FD">
            <w:pPr>
              <w:ind w:right="-25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7.32-7.46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ind w:right="-108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proofErr w:type="gram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pCO</w:t>
            </w:r>
            <w:proofErr w:type="gramEnd"/>
            <w:r w:rsidRPr="00743A66">
              <w:rPr>
                <w:rFonts w:ascii="Palatino Linotype" w:hAnsi="Palatino Linotype" w:cs="Arial"/>
                <w:sz w:val="20"/>
                <w:szCs w:val="20"/>
                <w:vertAlign w:val="subscript"/>
              </w:rPr>
              <w:t>2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(mmHg)</w:t>
            </w:r>
          </w:p>
        </w:tc>
        <w:tc>
          <w:tcPr>
            <w:tcW w:w="2949" w:type="dxa"/>
          </w:tcPr>
          <w:p w:rsidR="002940A4" w:rsidRPr="00743A66" w:rsidRDefault="002940A4" w:rsidP="00E746FD">
            <w:pPr>
              <w:ind w:right="-108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38-46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ind w:right="-108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HCO</w:t>
            </w:r>
            <w:r w:rsidRPr="00743A66">
              <w:rPr>
                <w:rFonts w:ascii="Palatino Linotype" w:hAnsi="Palatino Linotype" w:cs="Arial"/>
                <w:sz w:val="20"/>
                <w:szCs w:val="20"/>
                <w:vertAlign w:val="subscript"/>
              </w:rPr>
              <w:t>3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-</w:t>
            </w:r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2940A4" w:rsidP="00777911">
            <w:pPr>
              <w:ind w:right="-108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24-30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ind w:right="-108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BE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2940A4" w:rsidP="00743A66">
            <w:pPr>
              <w:ind w:right="-108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0-6.0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ind w:right="-75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Lactate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777911" w:rsidP="00743A66">
            <w:pPr>
              <w:ind w:right="-108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&lt;2</w:t>
            </w:r>
            <w:r w:rsidR="00743A66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  <w:bookmarkStart w:id="0" w:name="_GoBack"/>
        <w:bookmarkEnd w:id="0"/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tabs>
                <w:tab w:val="left" w:pos="312"/>
              </w:tabs>
              <w:ind w:right="371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Na</w:t>
            </w:r>
            <w:r w:rsidRP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+</w:t>
            </w:r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2940A4" w:rsidP="002940A4">
            <w:pPr>
              <w:tabs>
                <w:tab w:val="left" w:pos="1593"/>
              </w:tabs>
              <w:ind w:right="-108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132-146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ind w:right="87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K</w:t>
            </w:r>
            <w:r w:rsidRP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+</w:t>
            </w:r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2940A4" w:rsidP="005425F4">
            <w:pPr>
              <w:ind w:right="34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3.0-5.0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tabs>
                <w:tab w:val="left" w:pos="307"/>
              </w:tabs>
              <w:ind w:right="371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Cl</w:t>
            </w:r>
            <w:r w:rsidRP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-</w:t>
            </w:r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2940A4" w:rsidP="002940A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99-109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tabs>
                <w:tab w:val="left" w:pos="307"/>
              </w:tabs>
              <w:ind w:right="-114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iCa</w:t>
            </w:r>
            <w:r w:rsidRP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2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+ </w:t>
            </w:r>
            <w:r w:rsidRPr="00743A66">
              <w:rPr>
                <w:rFonts w:ascii="Palatino Linotype" w:hAnsi="Palatino Linotype" w:cs="Arial"/>
                <w:sz w:val="20"/>
                <w:szCs w:val="20"/>
              </w:rPr>
              <w:t>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2940A4" w:rsidP="002940A4">
            <w:pPr>
              <w:ind w:right="-108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1.4-1.7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tabs>
                <w:tab w:val="left" w:pos="307"/>
              </w:tabs>
              <w:ind w:right="371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PPT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(g/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dL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)</w:t>
            </w:r>
          </w:p>
        </w:tc>
        <w:tc>
          <w:tcPr>
            <w:tcW w:w="2949" w:type="dxa"/>
          </w:tcPr>
          <w:p w:rsidR="002940A4" w:rsidRPr="00743A66" w:rsidRDefault="002940A4" w:rsidP="002940A4">
            <w:pPr>
              <w:ind w:right="-108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6.0-7.7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E746FD">
              <w:rPr>
                <w:rFonts w:ascii="Palatino Linotype" w:hAnsi="Palatino Linotype" w:cs="Arial"/>
                <w:sz w:val="20"/>
                <w:szCs w:val="20"/>
              </w:rPr>
              <w:t>46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tabs>
                <w:tab w:val="left" w:pos="307"/>
              </w:tabs>
              <w:ind w:right="-114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SID</w:t>
            </w:r>
            <w:r w:rsidRPr="00743A66">
              <w:rPr>
                <w:rFonts w:ascii="Palatino Linotype" w:hAnsi="Palatino Linotype" w:cs="Arial"/>
                <w:sz w:val="20"/>
                <w:szCs w:val="20"/>
                <w:vertAlign w:val="subscript"/>
              </w:rPr>
              <w:t>4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777911" w:rsidP="00C07F1C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±40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C07F1C">
              <w:rPr>
                <w:rFonts w:ascii="Palatino Linotype" w:hAnsi="Palatino Linotype" w:cs="Arial"/>
                <w:sz w:val="20"/>
                <w:szCs w:val="20"/>
              </w:rPr>
              <w:t>16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tabs>
                <w:tab w:val="left" w:pos="312"/>
              </w:tabs>
              <w:ind w:right="371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AG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777911" w:rsidP="00C07F1C">
            <w:pPr>
              <w:ind w:right="-108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8-13</w:t>
            </w:r>
            <w:r w:rsidR="00743A66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C07F1C">
              <w:rPr>
                <w:rFonts w:ascii="Palatino Linotype" w:hAnsi="Palatino Linotype" w:cs="Arial"/>
                <w:sz w:val="20"/>
                <w:szCs w:val="20"/>
              </w:rPr>
              <w:t>17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ind w:right="87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SIG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2940A4" w:rsidP="00C07F1C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-2 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to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 xml:space="preserve"> +6</w:t>
            </w:r>
            <w:r w:rsidR="00743A66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C07F1C">
              <w:rPr>
                <w:rFonts w:ascii="Palatino Linotype" w:hAnsi="Palatino Linotype" w:cs="Arial"/>
                <w:sz w:val="20"/>
                <w:szCs w:val="20"/>
              </w:rPr>
              <w:t>17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  <w:tr w:rsidR="002940A4" w:rsidRPr="00743A66" w:rsidTr="005425F4">
        <w:trPr>
          <w:trHeight w:val="284"/>
          <w:jc w:val="center"/>
        </w:trPr>
        <w:tc>
          <w:tcPr>
            <w:tcW w:w="1871" w:type="dxa"/>
          </w:tcPr>
          <w:p w:rsidR="002940A4" w:rsidRPr="00743A66" w:rsidRDefault="002940A4" w:rsidP="005425F4">
            <w:pPr>
              <w:tabs>
                <w:tab w:val="left" w:pos="307"/>
              </w:tabs>
              <w:ind w:right="371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A</w:t>
            </w:r>
            <w:r w:rsidRPr="00743A66">
              <w:rPr>
                <w:rFonts w:ascii="Palatino Linotype" w:hAnsi="Palatino Linotype" w:cs="Arial"/>
                <w:sz w:val="20"/>
                <w:szCs w:val="20"/>
                <w:vertAlign w:val="subscript"/>
              </w:rPr>
              <w:t>tot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  <w:vertAlign w:val="subscript"/>
              </w:rPr>
              <w:t xml:space="preserve"> </w:t>
            </w:r>
            <w:r w:rsidRPr="00743A66">
              <w:rPr>
                <w:rFonts w:ascii="Palatino Linotype" w:hAnsi="Palatino Linotype" w:cs="Arial"/>
                <w:sz w:val="20"/>
                <w:szCs w:val="20"/>
              </w:rPr>
              <w:t>(</w:t>
            </w:r>
            <w:proofErr w:type="spellStart"/>
            <w:r w:rsidRPr="00743A66">
              <w:rPr>
                <w:rFonts w:ascii="Palatino Linotype" w:hAnsi="Palatino Linotype" w:cs="Arial"/>
                <w:sz w:val="20"/>
                <w:szCs w:val="20"/>
              </w:rPr>
              <w:t>mmol</w:t>
            </w:r>
            <w:proofErr w:type="spellEnd"/>
            <w:r w:rsidRPr="00743A66">
              <w:rPr>
                <w:rFonts w:ascii="Palatino Linotype" w:hAnsi="Palatino Linotype" w:cs="Arial"/>
                <w:sz w:val="20"/>
                <w:szCs w:val="20"/>
              </w:rPr>
              <w:t>/L)</w:t>
            </w:r>
          </w:p>
        </w:tc>
        <w:tc>
          <w:tcPr>
            <w:tcW w:w="2949" w:type="dxa"/>
          </w:tcPr>
          <w:p w:rsidR="002940A4" w:rsidRPr="00743A66" w:rsidRDefault="00777911" w:rsidP="00C07F1C">
            <w:pPr>
              <w:ind w:right="33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43A66">
              <w:rPr>
                <w:rFonts w:ascii="Palatino Linotype" w:hAnsi="Palatino Linotype" w:cs="Arial"/>
                <w:sz w:val="20"/>
                <w:szCs w:val="20"/>
              </w:rPr>
              <w:t>12-15</w:t>
            </w:r>
            <w:r w:rsidR="00743A66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 xml:space="preserve"> 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[</w:t>
            </w:r>
            <w:r w:rsidR="00C07F1C">
              <w:rPr>
                <w:rFonts w:ascii="Palatino Linotype" w:hAnsi="Palatino Linotype" w:cs="Arial"/>
                <w:sz w:val="20"/>
                <w:szCs w:val="20"/>
              </w:rPr>
              <w:t>16</w:t>
            </w:r>
            <w:r w:rsidR="00743A66" w:rsidRPr="00743A66">
              <w:rPr>
                <w:rFonts w:ascii="Palatino Linotype" w:hAnsi="Palatino Linotype" w:cs="Arial"/>
                <w:sz w:val="20"/>
                <w:szCs w:val="20"/>
              </w:rPr>
              <w:t>]</w:t>
            </w:r>
          </w:p>
        </w:tc>
      </w:tr>
    </w:tbl>
    <w:p w:rsidR="001B7A9A" w:rsidRPr="00743A66" w:rsidRDefault="001B7A9A">
      <w:pPr>
        <w:rPr>
          <w:rFonts w:ascii="Palatino Linotype" w:hAnsi="Palatino Linotype" w:cs="Arial"/>
          <w:sz w:val="20"/>
          <w:szCs w:val="20"/>
        </w:rPr>
      </w:pPr>
    </w:p>
    <w:p w:rsidR="002940A4" w:rsidRPr="00743A66" w:rsidRDefault="002940A4">
      <w:pPr>
        <w:rPr>
          <w:rFonts w:ascii="Palatino Linotype" w:hAnsi="Palatino Linotype" w:cs="Arial"/>
          <w:b/>
          <w:sz w:val="20"/>
          <w:szCs w:val="20"/>
        </w:rPr>
      </w:pPr>
      <w:proofErr w:type="spellStart"/>
      <w:r w:rsidRPr="00743A66">
        <w:rPr>
          <w:rFonts w:ascii="Palatino Linotype" w:hAnsi="Palatino Linotype" w:cs="Arial"/>
          <w:b/>
          <w:sz w:val="20"/>
          <w:szCs w:val="20"/>
        </w:rPr>
        <w:t>References</w:t>
      </w:r>
      <w:proofErr w:type="spellEnd"/>
    </w:p>
    <w:p w:rsidR="002940A4" w:rsidRPr="00743A66" w:rsidRDefault="00E746FD" w:rsidP="00777911">
      <w:pPr>
        <w:spacing w:after="0" w:line="360" w:lineRule="auto"/>
        <w:jc w:val="both"/>
        <w:rPr>
          <w:rFonts w:ascii="Palatino Linotype" w:hAnsi="Palatino Linotype" w:cs="Arial"/>
          <w:noProof/>
          <w:sz w:val="20"/>
          <w:szCs w:val="20"/>
          <w:lang w:val="en-US"/>
        </w:rPr>
      </w:pPr>
      <w:r>
        <w:rPr>
          <w:rFonts w:ascii="Palatino Linotype" w:hAnsi="Palatino Linotype" w:cs="Arial"/>
          <w:sz w:val="20"/>
          <w:szCs w:val="20"/>
          <w:lang w:val="en-US"/>
        </w:rPr>
        <w:t>46</w:t>
      </w:r>
      <w:r w:rsidR="00777911" w:rsidRPr="00743A66">
        <w:rPr>
          <w:rFonts w:ascii="Palatino Linotype" w:hAnsi="Palatino Linotype" w:cs="Arial"/>
          <w:sz w:val="20"/>
          <w:szCs w:val="20"/>
          <w:lang w:val="en-US"/>
        </w:rPr>
        <w:t>.</w:t>
      </w:r>
      <w:r w:rsidR="002940A4" w:rsidRPr="00743A66">
        <w:rPr>
          <w:rFonts w:ascii="Palatino Linotype" w:hAnsi="Palatino Linotype" w:cs="Arial"/>
          <w:sz w:val="20"/>
          <w:szCs w:val="20"/>
          <w:lang w:val="en-US"/>
        </w:rPr>
        <w:t xml:space="preserve"> 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>Constable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,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P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>D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.;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Hinchcliff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,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K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>W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.;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Done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,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S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>H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.;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G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 xml:space="preserve">rünberg, 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W. (2017) </w:t>
      </w:r>
      <w:r w:rsidR="002940A4" w:rsidRPr="00743A66">
        <w:rPr>
          <w:rFonts w:ascii="Palatino Linotype" w:hAnsi="Palatino Linotype" w:cs="Arial"/>
          <w:i/>
          <w:iCs/>
          <w:noProof/>
          <w:sz w:val="20"/>
          <w:szCs w:val="20"/>
          <w:lang w:val="en-US"/>
        </w:rPr>
        <w:t>Veterinary medicine: a textbook of the disease of cattle, horses, sheep, pigs, and goats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>, 11th ed., Elsevier Ltd, St. Louis.</w:t>
      </w:r>
    </w:p>
    <w:p w:rsidR="002940A4" w:rsidRPr="00743A66" w:rsidRDefault="00C07F1C" w:rsidP="007779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Palatino Linotype" w:hAnsi="Palatino Linotype" w:cs="Arial"/>
          <w:noProof/>
          <w:sz w:val="20"/>
          <w:szCs w:val="20"/>
          <w:lang w:val="en-US"/>
        </w:rPr>
      </w:pPr>
      <w:r>
        <w:rPr>
          <w:rFonts w:ascii="Palatino Linotype" w:hAnsi="Palatino Linotype" w:cs="Arial"/>
          <w:noProof/>
          <w:sz w:val="20"/>
          <w:szCs w:val="20"/>
          <w:lang w:val="en-US"/>
        </w:rPr>
        <w:t>16</w:t>
      </w:r>
      <w:r w:rsidR="00777911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. 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 xml:space="preserve">Constable, P.D. 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A simplified strong ion model for acid-base equilibria: application to horse plasma. </w:t>
      </w:r>
      <w:r w:rsidR="002940A4" w:rsidRPr="00743A66">
        <w:rPr>
          <w:rFonts w:ascii="Palatino Linotype" w:hAnsi="Palatino Linotype" w:cs="Arial"/>
          <w:i/>
          <w:iCs/>
          <w:noProof/>
          <w:sz w:val="20"/>
          <w:szCs w:val="20"/>
          <w:lang w:val="en-US"/>
        </w:rPr>
        <w:t>J</w:t>
      </w:r>
      <w:r w:rsidR="006E1480">
        <w:rPr>
          <w:rFonts w:ascii="Palatino Linotype" w:hAnsi="Palatino Linotype" w:cs="Arial"/>
          <w:i/>
          <w:iCs/>
          <w:noProof/>
          <w:sz w:val="20"/>
          <w:szCs w:val="20"/>
          <w:lang w:val="en-US"/>
        </w:rPr>
        <w:t>.</w:t>
      </w:r>
      <w:r w:rsidR="002940A4" w:rsidRPr="00743A66">
        <w:rPr>
          <w:rFonts w:ascii="Palatino Linotype" w:hAnsi="Palatino Linotype" w:cs="Arial"/>
          <w:i/>
          <w:iCs/>
          <w:noProof/>
          <w:sz w:val="20"/>
          <w:szCs w:val="20"/>
          <w:lang w:val="en-US"/>
        </w:rPr>
        <w:t xml:space="preserve"> Appl</w:t>
      </w:r>
      <w:r w:rsidR="006E1480">
        <w:rPr>
          <w:rFonts w:ascii="Palatino Linotype" w:hAnsi="Palatino Linotype" w:cs="Arial"/>
          <w:i/>
          <w:iCs/>
          <w:noProof/>
          <w:sz w:val="20"/>
          <w:szCs w:val="20"/>
          <w:lang w:val="en-US"/>
        </w:rPr>
        <w:t>.</w:t>
      </w:r>
      <w:r w:rsidR="002940A4" w:rsidRPr="00743A66">
        <w:rPr>
          <w:rFonts w:ascii="Palatino Linotype" w:hAnsi="Palatino Linotype" w:cs="Arial"/>
          <w:i/>
          <w:iCs/>
          <w:noProof/>
          <w:sz w:val="20"/>
          <w:szCs w:val="20"/>
          <w:lang w:val="en-US"/>
        </w:rPr>
        <w:t xml:space="preserve"> Physiol</w:t>
      </w:r>
      <w:r w:rsidR="006E1480">
        <w:rPr>
          <w:rFonts w:ascii="Palatino Linotype" w:hAnsi="Palatino Linotype" w:cs="Arial"/>
          <w:i/>
          <w:iCs/>
          <w:noProof/>
          <w:sz w:val="20"/>
          <w:szCs w:val="20"/>
          <w:lang w:val="en-US"/>
        </w:rPr>
        <w:t>.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</w:t>
      </w:r>
      <w:r w:rsidR="006E1480" w:rsidRPr="006E1480">
        <w:rPr>
          <w:rFonts w:ascii="Palatino Linotype" w:hAnsi="Palatino Linotype" w:cs="Arial"/>
          <w:b/>
          <w:noProof/>
          <w:sz w:val="20"/>
          <w:szCs w:val="20"/>
          <w:lang w:val="en-US"/>
        </w:rPr>
        <w:t>1997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,</w:t>
      </w:r>
      <w:r w:rsidR="006E1480" w:rsidRPr="006E1480">
        <w:rPr>
          <w:rFonts w:ascii="Palatino Linotype" w:hAnsi="Palatino Linotype" w:cs="Arial"/>
          <w:noProof/>
          <w:sz w:val="20"/>
          <w:szCs w:val="20"/>
          <w:lang w:val="en-US"/>
        </w:rPr>
        <w:t xml:space="preserve"> </w:t>
      </w:r>
      <w:r w:rsidR="002940A4" w:rsidRPr="006E1480">
        <w:rPr>
          <w:rFonts w:ascii="Palatino Linotype" w:hAnsi="Palatino Linotype" w:cs="Arial"/>
          <w:bCs/>
          <w:noProof/>
          <w:sz w:val="20"/>
          <w:szCs w:val="20"/>
          <w:lang w:val="en-US"/>
        </w:rPr>
        <w:t>83</w:t>
      </w:r>
      <w:r w:rsidR="002940A4" w:rsidRPr="00743A66">
        <w:rPr>
          <w:rFonts w:ascii="Palatino Linotype" w:hAnsi="Palatino Linotype" w:cs="Arial"/>
          <w:noProof/>
          <w:sz w:val="20"/>
          <w:szCs w:val="20"/>
          <w:lang w:val="en-US"/>
        </w:rPr>
        <w:t>, 297–311.</w:t>
      </w:r>
    </w:p>
    <w:p w:rsidR="002940A4" w:rsidRPr="006E1480" w:rsidRDefault="00C07F1C" w:rsidP="007779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Palatino Linotype" w:hAnsi="Palatino Linotype" w:cs="Arial"/>
          <w:noProof/>
          <w:sz w:val="20"/>
          <w:szCs w:val="20"/>
          <w:lang w:val="en-US"/>
        </w:rPr>
      </w:pPr>
      <w:r>
        <w:rPr>
          <w:rFonts w:ascii="Palatino Linotype" w:hAnsi="Palatino Linotype" w:cs="Arial"/>
          <w:sz w:val="20"/>
          <w:szCs w:val="20"/>
          <w:lang w:val="en-US"/>
        </w:rPr>
        <w:t>17</w:t>
      </w:r>
      <w:r w:rsidR="00777911" w:rsidRPr="00743A66">
        <w:rPr>
          <w:rFonts w:ascii="Palatino Linotype" w:hAnsi="Palatino Linotype" w:cs="Arial"/>
          <w:sz w:val="20"/>
          <w:szCs w:val="20"/>
          <w:lang w:val="en-US"/>
        </w:rPr>
        <w:t xml:space="preserve">. 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>Constable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,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P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>D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.;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Hinchcliff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,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K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>W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.;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Muir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,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 W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.</w:t>
      </w:r>
      <w:r w:rsidR="009868E9" w:rsidRPr="00743A66">
        <w:rPr>
          <w:rFonts w:ascii="Palatino Linotype" w:hAnsi="Palatino Linotype" w:cs="Arial"/>
          <w:noProof/>
          <w:sz w:val="20"/>
          <w:szCs w:val="20"/>
          <w:lang w:val="en-US"/>
        </w:rPr>
        <w:t xml:space="preserve">W. Comparision of anion gap and strong ion gap as predictors of unmeasured strong ion concentrion in plasma and serum from horses. </w:t>
      </w:r>
      <w:r w:rsidR="009868E9" w:rsidRPr="006E1480">
        <w:rPr>
          <w:rFonts w:ascii="Palatino Linotype" w:hAnsi="Palatino Linotype" w:cs="Arial"/>
          <w:i/>
          <w:noProof/>
          <w:sz w:val="20"/>
          <w:szCs w:val="20"/>
          <w:lang w:val="en-US"/>
        </w:rPr>
        <w:t>Am</w:t>
      </w:r>
      <w:r w:rsidR="006E1480" w:rsidRPr="006E1480">
        <w:rPr>
          <w:rFonts w:ascii="Palatino Linotype" w:hAnsi="Palatino Linotype" w:cs="Arial"/>
          <w:i/>
          <w:noProof/>
          <w:sz w:val="20"/>
          <w:szCs w:val="20"/>
          <w:lang w:val="en-US"/>
        </w:rPr>
        <w:t>.</w:t>
      </w:r>
      <w:r w:rsidR="009868E9" w:rsidRPr="006E1480">
        <w:rPr>
          <w:rFonts w:ascii="Palatino Linotype" w:hAnsi="Palatino Linotype" w:cs="Arial"/>
          <w:i/>
          <w:noProof/>
          <w:sz w:val="20"/>
          <w:szCs w:val="20"/>
          <w:lang w:val="en-US"/>
        </w:rPr>
        <w:t xml:space="preserve"> J</w:t>
      </w:r>
      <w:r w:rsidR="006E1480" w:rsidRPr="006E1480">
        <w:rPr>
          <w:rFonts w:ascii="Palatino Linotype" w:hAnsi="Palatino Linotype" w:cs="Arial"/>
          <w:i/>
          <w:noProof/>
          <w:sz w:val="20"/>
          <w:szCs w:val="20"/>
          <w:lang w:val="en-US"/>
        </w:rPr>
        <w:t>.</w:t>
      </w:r>
      <w:r w:rsidR="009868E9" w:rsidRPr="006E1480">
        <w:rPr>
          <w:rFonts w:ascii="Palatino Linotype" w:hAnsi="Palatino Linotype" w:cs="Arial"/>
          <w:i/>
          <w:noProof/>
          <w:sz w:val="20"/>
          <w:szCs w:val="20"/>
          <w:lang w:val="en-US"/>
        </w:rPr>
        <w:t xml:space="preserve"> Vet</w:t>
      </w:r>
      <w:r w:rsidR="006E1480" w:rsidRPr="006E1480">
        <w:rPr>
          <w:rFonts w:ascii="Palatino Linotype" w:hAnsi="Palatino Linotype" w:cs="Arial"/>
          <w:i/>
          <w:noProof/>
          <w:sz w:val="20"/>
          <w:szCs w:val="20"/>
          <w:lang w:val="en-US"/>
        </w:rPr>
        <w:t>.</w:t>
      </w:r>
      <w:r w:rsidR="009868E9" w:rsidRPr="006E1480">
        <w:rPr>
          <w:rFonts w:ascii="Palatino Linotype" w:hAnsi="Palatino Linotype" w:cs="Arial"/>
          <w:i/>
          <w:noProof/>
          <w:sz w:val="20"/>
          <w:szCs w:val="20"/>
          <w:lang w:val="en-US"/>
        </w:rPr>
        <w:t xml:space="preserve"> Res.</w:t>
      </w:r>
      <w:r w:rsidR="009868E9" w:rsidRPr="006E1480">
        <w:rPr>
          <w:rFonts w:ascii="Palatino Linotype" w:hAnsi="Palatino Linotype" w:cs="Arial"/>
          <w:noProof/>
          <w:sz w:val="20"/>
          <w:szCs w:val="20"/>
          <w:lang w:val="en-US"/>
        </w:rPr>
        <w:t xml:space="preserve"> </w:t>
      </w:r>
      <w:r w:rsidR="006E1480">
        <w:rPr>
          <w:rFonts w:ascii="Palatino Linotype" w:hAnsi="Palatino Linotype" w:cs="Arial"/>
          <w:b/>
          <w:noProof/>
          <w:sz w:val="20"/>
          <w:szCs w:val="20"/>
          <w:lang w:val="en-US"/>
        </w:rPr>
        <w:t>1998,</w:t>
      </w:r>
      <w:r w:rsidR="009868E9" w:rsidRPr="006E1480">
        <w:rPr>
          <w:rFonts w:ascii="Palatino Linotype" w:hAnsi="Palatino Linotype" w:cs="Arial"/>
          <w:noProof/>
          <w:sz w:val="20"/>
          <w:szCs w:val="20"/>
          <w:lang w:val="en-US"/>
        </w:rPr>
        <w:t xml:space="preserve"> 59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,</w:t>
      </w:r>
      <w:r w:rsidR="009868E9" w:rsidRPr="006E1480">
        <w:rPr>
          <w:rFonts w:ascii="Palatino Linotype" w:hAnsi="Palatino Linotype" w:cs="Arial"/>
          <w:noProof/>
          <w:sz w:val="20"/>
          <w:szCs w:val="20"/>
          <w:lang w:val="en-US"/>
        </w:rPr>
        <w:t xml:space="preserve"> 881–8</w:t>
      </w:r>
      <w:r w:rsidR="006E1480">
        <w:rPr>
          <w:rFonts w:ascii="Palatino Linotype" w:hAnsi="Palatino Linotype" w:cs="Arial"/>
          <w:noProof/>
          <w:sz w:val="20"/>
          <w:szCs w:val="20"/>
          <w:lang w:val="en-US"/>
        </w:rPr>
        <w:t>87.</w:t>
      </w:r>
    </w:p>
    <w:p w:rsidR="002940A4" w:rsidRPr="006E1480" w:rsidRDefault="002940A4" w:rsidP="00777911">
      <w:pPr>
        <w:spacing w:after="0" w:line="360" w:lineRule="auto"/>
        <w:rPr>
          <w:rFonts w:ascii="Palatino Linotype" w:hAnsi="Palatino Linotype" w:cs="Arial"/>
          <w:sz w:val="20"/>
          <w:szCs w:val="20"/>
          <w:lang w:val="en-US"/>
        </w:rPr>
      </w:pPr>
    </w:p>
    <w:sectPr w:rsidR="002940A4" w:rsidRPr="006E1480" w:rsidSect="00743A66">
      <w:headerReference w:type="default" r:id="rId7"/>
      <w:pgSz w:w="11906" w:h="16838"/>
      <w:pgMar w:top="1797" w:right="1440" w:bottom="179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DC9" w:rsidRDefault="00ED4DC9" w:rsidP="003E17C8">
      <w:pPr>
        <w:spacing w:after="0" w:line="240" w:lineRule="auto"/>
      </w:pPr>
      <w:r>
        <w:separator/>
      </w:r>
    </w:p>
  </w:endnote>
  <w:endnote w:type="continuationSeparator" w:id="0">
    <w:p w:rsidR="00ED4DC9" w:rsidRDefault="00ED4DC9" w:rsidP="003E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DC9" w:rsidRDefault="00ED4DC9" w:rsidP="003E17C8">
      <w:pPr>
        <w:spacing w:after="0" w:line="240" w:lineRule="auto"/>
      </w:pPr>
      <w:r>
        <w:separator/>
      </w:r>
    </w:p>
  </w:footnote>
  <w:footnote w:type="continuationSeparator" w:id="0">
    <w:p w:rsidR="00ED4DC9" w:rsidRDefault="00ED4DC9" w:rsidP="003E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3281876"/>
      <w:docPartObj>
        <w:docPartGallery w:val="Page Numbers (Top of Page)"/>
        <w:docPartUnique/>
      </w:docPartObj>
    </w:sdtPr>
    <w:sdtEndPr/>
    <w:sdtContent>
      <w:p w:rsidR="003E17C8" w:rsidRDefault="003E17C8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6FD">
          <w:rPr>
            <w:noProof/>
          </w:rPr>
          <w:t>1</w:t>
        </w:r>
        <w:r>
          <w:fldChar w:fldCharType="end"/>
        </w:r>
      </w:p>
    </w:sdtContent>
  </w:sdt>
  <w:p w:rsidR="003E17C8" w:rsidRDefault="003E17C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B98"/>
    <w:rsid w:val="000546A5"/>
    <w:rsid w:val="001B7A9A"/>
    <w:rsid w:val="002940A4"/>
    <w:rsid w:val="002C4FDF"/>
    <w:rsid w:val="003C3D27"/>
    <w:rsid w:val="003E17C8"/>
    <w:rsid w:val="00460B98"/>
    <w:rsid w:val="004B0FAD"/>
    <w:rsid w:val="005D7643"/>
    <w:rsid w:val="006E1480"/>
    <w:rsid w:val="00743A66"/>
    <w:rsid w:val="00777911"/>
    <w:rsid w:val="007D4094"/>
    <w:rsid w:val="00863EC6"/>
    <w:rsid w:val="00913872"/>
    <w:rsid w:val="0092709C"/>
    <w:rsid w:val="009868E9"/>
    <w:rsid w:val="00AC41FB"/>
    <w:rsid w:val="00C07F1C"/>
    <w:rsid w:val="00E746FD"/>
    <w:rsid w:val="00ED4DC9"/>
    <w:rsid w:val="00E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18B4382-1593-44DF-B3E0-D285D468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0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94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E1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E17C8"/>
  </w:style>
  <w:style w:type="paragraph" w:styleId="Rodap">
    <w:name w:val="footer"/>
    <w:basedOn w:val="Normal"/>
    <w:link w:val="RodapChar"/>
    <w:uiPriority w:val="99"/>
    <w:unhideWhenUsed/>
    <w:rsid w:val="003E1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E17C8"/>
  </w:style>
  <w:style w:type="character" w:styleId="Nmerodelinha">
    <w:name w:val="line number"/>
    <w:basedOn w:val="Fontepargpadro"/>
    <w:uiPriority w:val="99"/>
    <w:semiHidden/>
    <w:unhideWhenUsed/>
    <w:rsid w:val="003E1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F6155-2A85-4EFA-95DA-225B6946D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16</cp:revision>
  <dcterms:created xsi:type="dcterms:W3CDTF">2021-12-02T13:15:00Z</dcterms:created>
  <dcterms:modified xsi:type="dcterms:W3CDTF">2023-04-11T19:40:00Z</dcterms:modified>
</cp:coreProperties>
</file>